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5E" w:rsidRDefault="00C4455E" w:rsidP="00C4455E">
      <w:pPr>
        <w:tabs>
          <w:tab w:val="right" w:pos="9356"/>
        </w:tabs>
        <w:rPr>
          <w:rFonts w:ascii="Verdana" w:hAnsi="Verdana"/>
          <w:b/>
        </w:rPr>
      </w:pPr>
    </w:p>
    <w:p w:rsidR="00C4455E" w:rsidRPr="00E440CC" w:rsidRDefault="00C4455E" w:rsidP="00C4455E">
      <w:pPr>
        <w:tabs>
          <w:tab w:val="right" w:pos="9356"/>
        </w:tabs>
        <w:rPr>
          <w:rFonts w:ascii="Verdana" w:hAnsi="Verdana"/>
        </w:rPr>
      </w:pPr>
      <w:r w:rsidRPr="00E440CC">
        <w:rPr>
          <w:rFonts w:ascii="Verdana" w:hAnsi="Verdana"/>
          <w:b/>
        </w:rPr>
        <w:t>Til:</w:t>
      </w:r>
      <w:r w:rsidRPr="00E440CC">
        <w:rPr>
          <w:rFonts w:ascii="Verdana" w:hAnsi="Verdana"/>
          <w:b/>
        </w:rPr>
        <w:tab/>
      </w:r>
      <w:r>
        <w:rPr>
          <w:rFonts w:ascii="Verdana" w:hAnsi="Verdana"/>
        </w:rPr>
        <w:t>17. marts 2014</w:t>
      </w:r>
    </w:p>
    <w:p w:rsidR="00C4455E" w:rsidRPr="00E440CC" w:rsidRDefault="00C4455E" w:rsidP="00C4455E">
      <w:pPr>
        <w:pStyle w:val="Overskrift1"/>
        <w:tabs>
          <w:tab w:val="right" w:pos="9356"/>
        </w:tabs>
        <w:rPr>
          <w:rFonts w:ascii="Verdana" w:hAnsi="Verdana"/>
          <w:b w:val="0"/>
        </w:rPr>
      </w:pPr>
      <w:r w:rsidRPr="00E440CC">
        <w:rPr>
          <w:rFonts w:ascii="Verdana" w:hAnsi="Verdana"/>
        </w:rPr>
        <w:t>Afdelingsbestyrelsen</w:t>
      </w:r>
      <w:r w:rsidRPr="00E440CC">
        <w:rPr>
          <w:rFonts w:ascii="Verdana" w:hAnsi="Verdana"/>
        </w:rPr>
        <w:tab/>
      </w:r>
      <w:r>
        <w:rPr>
          <w:rFonts w:ascii="Verdana" w:hAnsi="Verdana"/>
          <w:b w:val="0"/>
        </w:rPr>
        <w:t>JR</w:t>
      </w:r>
      <w:r w:rsidRPr="00E440CC">
        <w:rPr>
          <w:rFonts w:ascii="Verdana" w:hAnsi="Verdana"/>
          <w:b w:val="0"/>
        </w:rPr>
        <w:t>/jw</w:t>
      </w:r>
    </w:p>
    <w:p w:rsidR="00C4455E" w:rsidRPr="00E440CC" w:rsidRDefault="00C4455E" w:rsidP="00C4455E">
      <w:pPr>
        <w:tabs>
          <w:tab w:val="right" w:pos="9356"/>
        </w:tabs>
        <w:rPr>
          <w:rFonts w:ascii="Verdana" w:hAnsi="Verdana"/>
          <w:b/>
        </w:rPr>
      </w:pPr>
      <w:r w:rsidRPr="00E440CC">
        <w:rPr>
          <w:rFonts w:ascii="Verdana" w:hAnsi="Verdana"/>
          <w:b/>
        </w:rPr>
        <w:t>Inspektøren</w:t>
      </w:r>
      <w:r>
        <w:rPr>
          <w:rFonts w:ascii="Verdana" w:hAnsi="Verdana"/>
          <w:b/>
        </w:rPr>
        <w:t xml:space="preserve"> og </w:t>
      </w:r>
    </w:p>
    <w:p w:rsidR="00C4455E" w:rsidRPr="00E440CC" w:rsidRDefault="00C4455E" w:rsidP="00C4455E">
      <w:pPr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:rsidR="00C4455E" w:rsidRDefault="00C4455E" w:rsidP="00C4455E">
      <w:pPr>
        <w:rPr>
          <w:rFonts w:ascii="Verdana" w:hAnsi="Verdana"/>
        </w:rPr>
      </w:pPr>
    </w:p>
    <w:p w:rsidR="00C4455E" w:rsidRPr="00E440CC" w:rsidRDefault="00C4455E" w:rsidP="00C4455E">
      <w:pPr>
        <w:rPr>
          <w:rFonts w:ascii="Verdana" w:hAnsi="Verdana"/>
        </w:rPr>
      </w:pPr>
    </w:p>
    <w:p w:rsidR="00C4455E" w:rsidRPr="00E440CC" w:rsidRDefault="00C4455E" w:rsidP="00C4455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>Afd. 2 – Vestervang.</w:t>
      </w:r>
    </w:p>
    <w:p w:rsidR="00C4455E" w:rsidRPr="00E440CC" w:rsidRDefault="00C4455E" w:rsidP="00C4455E">
      <w:pPr>
        <w:rPr>
          <w:rFonts w:ascii="Verdana" w:hAnsi="Verdana"/>
          <w:b/>
        </w:rPr>
      </w:pPr>
    </w:p>
    <w:p w:rsidR="00C4455E" w:rsidRPr="00E440CC" w:rsidRDefault="00C4455E" w:rsidP="00C4455E">
      <w:pPr>
        <w:rPr>
          <w:rFonts w:ascii="Verdana" w:hAnsi="Verdana"/>
          <w:b/>
        </w:rPr>
      </w:pPr>
      <w:r w:rsidRPr="00E440CC">
        <w:rPr>
          <w:rFonts w:ascii="Verdana" w:hAnsi="Verdana"/>
          <w:b/>
        </w:rPr>
        <w:t xml:space="preserve">Afdelingsbestyrelsesmøde </w:t>
      </w:r>
      <w:r w:rsidRPr="00E440CC">
        <w:rPr>
          <w:rFonts w:ascii="Verdana" w:hAnsi="Verdana"/>
        </w:rPr>
        <w:t>afhold</w:t>
      </w:r>
      <w:r>
        <w:rPr>
          <w:rFonts w:ascii="Verdana" w:hAnsi="Verdana"/>
        </w:rPr>
        <w:t>t</w:t>
      </w:r>
      <w:r w:rsidRPr="00E440CC">
        <w:rPr>
          <w:rFonts w:ascii="Verdana" w:hAnsi="Verdana"/>
        </w:rPr>
        <w:t xml:space="preserve"> </w:t>
      </w:r>
      <w:r>
        <w:rPr>
          <w:rFonts w:ascii="Verdana" w:hAnsi="Verdana"/>
        </w:rPr>
        <w:t>onsdag den 12. marts 2014</w:t>
      </w:r>
      <w:r w:rsidRPr="00E440CC">
        <w:rPr>
          <w:rFonts w:ascii="Verdana" w:hAnsi="Verdana"/>
        </w:rPr>
        <w:t xml:space="preserve"> kl. 18.00 her. </w:t>
      </w:r>
    </w:p>
    <w:p w:rsidR="00C4455E" w:rsidRPr="00E440CC" w:rsidRDefault="00C4455E" w:rsidP="00C4455E">
      <w:pPr>
        <w:ind w:left="1304" w:hanging="1304"/>
        <w:rPr>
          <w:rFonts w:ascii="Verdana" w:hAnsi="Verdana"/>
          <w:b/>
        </w:rPr>
      </w:pPr>
    </w:p>
    <w:p w:rsidR="00C4455E" w:rsidRPr="00A24F41" w:rsidRDefault="00C4455E" w:rsidP="00C4455E">
      <w:pPr>
        <w:ind w:left="1560" w:hanging="1560"/>
        <w:rPr>
          <w:rFonts w:ascii="Verdana" w:hAnsi="Verdana"/>
        </w:rPr>
      </w:pPr>
      <w:r>
        <w:rPr>
          <w:rFonts w:ascii="Verdana" w:hAnsi="Verdana"/>
          <w:b/>
        </w:rPr>
        <w:t>Deltagere:</w:t>
      </w:r>
      <w:r>
        <w:rPr>
          <w:rFonts w:ascii="Verdana" w:hAnsi="Verdana"/>
          <w:b/>
        </w:rPr>
        <w:tab/>
      </w:r>
      <w:r w:rsidRPr="00223D39">
        <w:rPr>
          <w:rFonts w:ascii="Verdana" w:hAnsi="Verdana"/>
        </w:rPr>
        <w:t>Kirsten Petersen, Carlo Dræger, Birgitte Thygesen, Jørgen Je</w:t>
      </w:r>
      <w:r w:rsidRPr="00223D39">
        <w:rPr>
          <w:rFonts w:ascii="Verdana" w:hAnsi="Verdana"/>
        </w:rPr>
        <w:t>n</w:t>
      </w:r>
      <w:r w:rsidRPr="00223D39">
        <w:rPr>
          <w:rFonts w:ascii="Verdana" w:hAnsi="Verdana"/>
        </w:rPr>
        <w:t>sen</w:t>
      </w:r>
      <w:r>
        <w:rPr>
          <w:rFonts w:ascii="Verdana" w:hAnsi="Verdana"/>
        </w:rPr>
        <w:t xml:space="preserve"> og Jens Rasmussen.</w:t>
      </w:r>
    </w:p>
    <w:p w:rsidR="00C4455E" w:rsidRPr="00E440CC" w:rsidRDefault="00C4455E" w:rsidP="00C4455E">
      <w:pPr>
        <w:ind w:left="1560" w:hanging="1560"/>
        <w:rPr>
          <w:rFonts w:ascii="Verdana" w:hAnsi="Verdana"/>
          <w:b/>
        </w:rPr>
      </w:pPr>
    </w:p>
    <w:p w:rsidR="00C4455E" w:rsidRPr="00692EF0" w:rsidRDefault="00C4455E" w:rsidP="00C4455E">
      <w:pPr>
        <w:ind w:left="1560" w:hanging="1560"/>
        <w:rPr>
          <w:rFonts w:ascii="Verdana" w:hAnsi="Verdana"/>
        </w:rPr>
      </w:pPr>
      <w:r w:rsidRPr="00E440CC">
        <w:rPr>
          <w:rFonts w:ascii="Verdana" w:hAnsi="Verdana"/>
          <w:b/>
        </w:rPr>
        <w:t xml:space="preserve">Afbud: </w:t>
      </w:r>
      <w:r w:rsidRPr="00E440CC">
        <w:rPr>
          <w:rFonts w:ascii="Verdana" w:hAnsi="Verdana"/>
          <w:b/>
        </w:rPr>
        <w:tab/>
      </w:r>
    </w:p>
    <w:p w:rsidR="00C4455E" w:rsidRDefault="00C4455E" w:rsidP="00C4455E">
      <w:pPr>
        <w:rPr>
          <w:rFonts w:ascii="Verdana" w:hAnsi="Verdana"/>
          <w:b/>
        </w:rPr>
      </w:pPr>
    </w:p>
    <w:p w:rsidR="00C4455E" w:rsidRDefault="00C4455E" w:rsidP="00C4455E">
      <w:pPr>
        <w:rPr>
          <w:rFonts w:ascii="Verdana" w:hAnsi="Verdana"/>
          <w:b/>
        </w:rPr>
      </w:pPr>
    </w:p>
    <w:p w:rsidR="00C4455E" w:rsidRDefault="00C4455E" w:rsidP="00C4455E">
      <w:pPr>
        <w:rPr>
          <w:rFonts w:ascii="Verdana" w:hAnsi="Verdana"/>
          <w:b/>
        </w:rPr>
      </w:pPr>
    </w:p>
    <w:p w:rsidR="00C4455E" w:rsidRDefault="00C4455E" w:rsidP="00C4455E">
      <w:pPr>
        <w:rPr>
          <w:rFonts w:ascii="Verdana" w:hAnsi="Verdana"/>
          <w:b/>
        </w:rPr>
      </w:pPr>
      <w:r>
        <w:rPr>
          <w:rFonts w:ascii="Verdana" w:hAnsi="Verdana"/>
          <w:b/>
        </w:rPr>
        <w:t>Referat</w:t>
      </w:r>
      <w:r w:rsidRPr="00E440CC">
        <w:rPr>
          <w:rFonts w:ascii="Verdana" w:hAnsi="Verdana"/>
          <w:b/>
        </w:rPr>
        <w:t>:</w:t>
      </w:r>
    </w:p>
    <w:p w:rsidR="00C4455E" w:rsidRPr="00E440CC" w:rsidRDefault="00C4455E" w:rsidP="00C4455E">
      <w:pPr>
        <w:rPr>
          <w:rFonts w:ascii="Verdana" w:hAnsi="Verdana"/>
          <w:b/>
        </w:rPr>
      </w:pPr>
    </w:p>
    <w:p w:rsidR="00C4455E" w:rsidRPr="00706B4D" w:rsidRDefault="00C4455E" w:rsidP="00C4455E">
      <w:pPr>
        <w:tabs>
          <w:tab w:val="left" w:pos="709"/>
          <w:tab w:val="left" w:pos="1276"/>
        </w:tabs>
        <w:rPr>
          <w:rFonts w:ascii="Verdana" w:hAnsi="Verdana"/>
          <w:b/>
        </w:rPr>
      </w:pPr>
      <w:r w:rsidRPr="00F04575">
        <w:rPr>
          <w:rFonts w:ascii="Verdana" w:hAnsi="Verdana"/>
        </w:rPr>
        <w:t>1.</w:t>
      </w:r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Meddelelser.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Ingen fraflytninger i 2013.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</w:tabs>
        <w:ind w:left="709"/>
        <w:rPr>
          <w:rFonts w:ascii="Verdana" w:hAnsi="Verdana"/>
        </w:rPr>
      </w:pPr>
      <w:r>
        <w:rPr>
          <w:rFonts w:ascii="Verdana" w:hAnsi="Verdana"/>
        </w:rPr>
        <w:t>Vi har stadig problemer med ventelisten i det nye administrationss</w:t>
      </w:r>
      <w:r>
        <w:rPr>
          <w:rFonts w:ascii="Verdana" w:hAnsi="Verdana"/>
        </w:rPr>
        <w:t>y</w:t>
      </w:r>
      <w:r>
        <w:rPr>
          <w:rFonts w:ascii="Verdana" w:hAnsi="Verdana"/>
        </w:rPr>
        <w:t>stem, men i juli 2013 var der i alt 83 ansøgere heraf var 34 aktive.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ind w:left="709"/>
        <w:rPr>
          <w:rFonts w:ascii="Verdana" w:hAnsi="Verdana"/>
        </w:rPr>
      </w:pPr>
      <w:r>
        <w:rPr>
          <w:rFonts w:ascii="Verdana" w:hAnsi="Verdana"/>
        </w:rPr>
        <w:t xml:space="preserve">Pr. 1. december 2013 blev </w:t>
      </w:r>
      <w:r w:rsidRPr="00120C00">
        <w:rPr>
          <w:rFonts w:ascii="Verdana" w:hAnsi="Verdana" w:cs="Tahoma"/>
        </w:rPr>
        <w:t>Ricky Bennetsen</w:t>
      </w:r>
      <w:r>
        <w:rPr>
          <w:rFonts w:ascii="Verdana" w:hAnsi="Verdana"/>
        </w:rPr>
        <w:t xml:space="preserve"> ansat som ejendomsfunkti</w:t>
      </w:r>
      <w:r>
        <w:rPr>
          <w:rFonts w:ascii="Verdana" w:hAnsi="Verdana"/>
        </w:rPr>
        <w:t>o</w:t>
      </w:r>
      <w:r>
        <w:rPr>
          <w:rFonts w:ascii="Verdana" w:hAnsi="Verdana"/>
        </w:rPr>
        <w:t>nær. Ricky er tilknyttet Gersagerparken og Greve Midt, som Vestervang er en del af. Udgifterne til Ricky fordeles forholdsmæssigt mellem de to driftsomr</w:t>
      </w:r>
      <w:r>
        <w:rPr>
          <w:rFonts w:ascii="Verdana" w:hAnsi="Verdana"/>
        </w:rPr>
        <w:t>å</w:t>
      </w:r>
      <w:r>
        <w:rPr>
          <w:rFonts w:ascii="Verdana" w:hAnsi="Verdana"/>
        </w:rPr>
        <w:t>der.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 w:rsidRPr="00887EE7">
        <w:rPr>
          <w:rFonts w:ascii="Verdana" w:hAnsi="Verdana"/>
        </w:rPr>
        <w:t xml:space="preserve">Pr. 1. marts </w:t>
      </w:r>
      <w:r>
        <w:rPr>
          <w:rFonts w:ascii="Verdana" w:hAnsi="Verdana"/>
        </w:rPr>
        <w:t xml:space="preserve">2014 </w:t>
      </w:r>
      <w:r w:rsidRPr="00887EE7">
        <w:rPr>
          <w:rFonts w:ascii="Verdana" w:hAnsi="Verdana"/>
        </w:rPr>
        <w:t xml:space="preserve">blev </w:t>
      </w:r>
      <w:r w:rsidRPr="00887EE7">
        <w:rPr>
          <w:rFonts w:ascii="Verdana" w:hAnsi="Verdana" w:cs="Tahoma"/>
        </w:rPr>
        <w:t>Hans Michael Elkjær Johansen ansat som eje</w:t>
      </w:r>
      <w:r w:rsidRPr="00887EE7">
        <w:rPr>
          <w:rFonts w:ascii="Verdana" w:hAnsi="Verdana" w:cs="Tahoma"/>
        </w:rPr>
        <w:t>n</w:t>
      </w:r>
      <w:r w:rsidRPr="00887EE7">
        <w:rPr>
          <w:rFonts w:ascii="Verdana" w:hAnsi="Verdana" w:cs="Tahoma"/>
        </w:rPr>
        <w:t>domsfunktionær</w:t>
      </w:r>
      <w:r>
        <w:rPr>
          <w:rFonts w:ascii="Verdana" w:hAnsi="Verdana" w:cs="Tahoma"/>
        </w:rPr>
        <w:t xml:space="preserve"> og</w:t>
      </w:r>
      <w:r w:rsidRPr="00887EE7">
        <w:rPr>
          <w:rFonts w:ascii="Verdana" w:hAnsi="Verdana" w:cs="Tahoma"/>
        </w:rPr>
        <w:t xml:space="preserve"> erstat</w:t>
      </w:r>
      <w:r>
        <w:rPr>
          <w:rFonts w:ascii="Verdana" w:hAnsi="Verdana" w:cs="Tahoma"/>
        </w:rPr>
        <w:t xml:space="preserve">ter </w:t>
      </w:r>
      <w:r w:rsidRPr="00887EE7">
        <w:rPr>
          <w:rFonts w:ascii="Verdana" w:hAnsi="Verdana" w:cs="Tahoma"/>
        </w:rPr>
        <w:t>Kim Pedersen, som har opsagt sit job, og vendt tilbage til sit tidligere firma</w:t>
      </w:r>
      <w:r>
        <w:rPr>
          <w:rFonts w:ascii="Tahoma" w:hAnsi="Tahoma" w:cs="Tahoma"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 w:rsidRPr="00F04575">
        <w:rPr>
          <w:rFonts w:ascii="Verdana" w:hAnsi="Verdana"/>
        </w:rPr>
        <w:t>2.</w:t>
      </w:r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Regnskab 201</w:t>
      </w:r>
      <w:r>
        <w:rPr>
          <w:rFonts w:ascii="Verdana" w:hAnsi="Verdana"/>
          <w:b/>
        </w:rPr>
        <w:t>3</w:t>
      </w:r>
      <w:r w:rsidRPr="00706B4D">
        <w:rPr>
          <w:rFonts w:ascii="Verdana" w:hAnsi="Verdana"/>
          <w:b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Godkendt med udgifter på i alt kr. 1.081.275, heri et overskud på kr. 65.234, som overføres til konto 407, Opsamlet resu</w:t>
      </w:r>
      <w:r>
        <w:rPr>
          <w:rFonts w:ascii="Verdana" w:hAnsi="Verdana"/>
        </w:rPr>
        <w:t>l</w:t>
      </w:r>
      <w:r>
        <w:rPr>
          <w:rFonts w:ascii="Verdana" w:hAnsi="Verdana"/>
        </w:rPr>
        <w:t>tat.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 w:rsidRPr="00F04575">
        <w:rPr>
          <w:rFonts w:ascii="Verdana" w:hAnsi="Verdana"/>
        </w:rPr>
        <w:t>3.</w:t>
      </w:r>
      <w:r w:rsidRPr="00F04575">
        <w:rPr>
          <w:rFonts w:ascii="Verdana" w:hAnsi="Verdana"/>
        </w:rPr>
        <w:tab/>
        <w:t>a</w:t>
      </w:r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Budget 201</w:t>
      </w:r>
      <w:r>
        <w:rPr>
          <w:rFonts w:ascii="Verdana" w:hAnsi="Verdana"/>
          <w:b/>
        </w:rPr>
        <w:t>5</w:t>
      </w:r>
      <w:r w:rsidRPr="00706B4D">
        <w:rPr>
          <w:rFonts w:ascii="Verdana" w:hAnsi="Verdana"/>
          <w:b/>
        </w:rPr>
        <w:t xml:space="preserve"> og huslejefastsættelse</w:t>
      </w:r>
      <w:r w:rsidRPr="00F04575">
        <w:rPr>
          <w:rFonts w:ascii="Verdana" w:hAnsi="Verdana"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>Budget godkendt med forventede udgifter på i alt 1.163.000.</w:t>
      </w: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  <w:r>
        <w:rPr>
          <w:rFonts w:ascii="Verdana" w:hAnsi="Verdana"/>
        </w:rPr>
        <w:t>0 % stigning i husleje godkendt.</w:t>
      </w: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C4455E" w:rsidRPr="00706B4D" w:rsidRDefault="00C4455E" w:rsidP="00C4455E">
      <w:pPr>
        <w:tabs>
          <w:tab w:val="left" w:pos="709"/>
          <w:tab w:val="left" w:pos="1276"/>
        </w:tabs>
        <w:rPr>
          <w:rFonts w:ascii="Verdana" w:hAnsi="Verdana"/>
          <w:b/>
        </w:rPr>
      </w:pPr>
      <w:r w:rsidRPr="00F04575">
        <w:rPr>
          <w:rFonts w:ascii="Verdana" w:hAnsi="Verdana"/>
        </w:rPr>
        <w:tab/>
        <w:t>b</w:t>
      </w:r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Langtidsbudget.</w:t>
      </w:r>
    </w:p>
    <w:p w:rsidR="00C4455E" w:rsidRDefault="00C4455E" w:rsidP="00C4455E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>Langtidsbudget blev gennemgået og godkendt med henlæggelser på 150.000 kr. i 2015.</w:t>
      </w:r>
    </w:p>
    <w:p w:rsidR="00C4455E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1636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 w:rsidRPr="00F04575">
        <w:rPr>
          <w:rFonts w:ascii="Verdana" w:hAnsi="Verdana"/>
        </w:rPr>
        <w:tab/>
        <w:t>c</w:t>
      </w:r>
      <w:r w:rsidRPr="00F04575">
        <w:rPr>
          <w:rFonts w:ascii="Verdana" w:hAnsi="Verdana"/>
        </w:rPr>
        <w:tab/>
      </w:r>
      <w:r w:rsidRPr="00706B4D">
        <w:rPr>
          <w:rFonts w:ascii="Verdana" w:hAnsi="Verdana"/>
          <w:b/>
        </w:rPr>
        <w:t>Forbedringsarbejder.</w:t>
      </w:r>
    </w:p>
    <w:p w:rsidR="00C4455E" w:rsidRDefault="00C4455E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  <w:r>
        <w:rPr>
          <w:rFonts w:ascii="Verdana" w:hAnsi="Verdana"/>
        </w:rPr>
        <w:t>Jørgen undersøger omkostningerne ved en udskiftning af samtlige vinduer i gavle på 1. sal. Der ønskes priser på forskellige typer vi</w:t>
      </w:r>
      <w:r>
        <w:rPr>
          <w:rFonts w:ascii="Verdana" w:hAnsi="Verdana"/>
        </w:rPr>
        <w:t>n</w:t>
      </w:r>
      <w:r>
        <w:rPr>
          <w:rFonts w:ascii="Verdana" w:hAnsi="Verdana"/>
        </w:rPr>
        <w:t>duer.</w:t>
      </w:r>
    </w:p>
    <w:p w:rsidR="00C4455E" w:rsidRDefault="00C4455E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9639"/>
        </w:tabs>
        <w:ind w:left="1276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ind w:left="1276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>
        <w:rPr>
          <w:rFonts w:ascii="Verdana" w:hAnsi="Verdana"/>
        </w:rPr>
        <w:t>4</w:t>
      </w:r>
      <w:r w:rsidRPr="00F04575">
        <w:rPr>
          <w:rFonts w:ascii="Verdana" w:hAnsi="Verdana"/>
        </w:rPr>
        <w:t>.</w:t>
      </w:r>
      <w:r w:rsidRPr="00F04575">
        <w:rPr>
          <w:rFonts w:ascii="Verdana" w:hAnsi="Verdana"/>
        </w:rPr>
        <w:tab/>
      </w:r>
      <w:r w:rsidRPr="00A51AF7">
        <w:rPr>
          <w:rFonts w:ascii="Verdana" w:hAnsi="Verdana"/>
          <w:b/>
        </w:rPr>
        <w:t xml:space="preserve">Beboermødet </w:t>
      </w:r>
      <w:r>
        <w:rPr>
          <w:rFonts w:ascii="Verdana" w:hAnsi="Verdana"/>
          <w:b/>
        </w:rPr>
        <w:t>mandag</w:t>
      </w:r>
      <w:r w:rsidRPr="00A51AF7">
        <w:rPr>
          <w:rFonts w:ascii="Verdana" w:hAnsi="Verdana"/>
          <w:b/>
        </w:rPr>
        <w:t xml:space="preserve"> den </w:t>
      </w:r>
      <w:r>
        <w:rPr>
          <w:rFonts w:ascii="Verdana" w:hAnsi="Verdana"/>
          <w:b/>
        </w:rPr>
        <w:t>7</w:t>
      </w:r>
      <w:r w:rsidRPr="00A51AF7">
        <w:rPr>
          <w:rFonts w:ascii="Verdana" w:hAnsi="Verdana"/>
          <w:b/>
        </w:rPr>
        <w:t>. april 201</w:t>
      </w:r>
      <w:r>
        <w:rPr>
          <w:rFonts w:ascii="Verdana" w:hAnsi="Verdana"/>
          <w:b/>
        </w:rPr>
        <w:t>4</w:t>
      </w:r>
      <w:r w:rsidRPr="00F04575">
        <w:rPr>
          <w:rFonts w:ascii="Verdana" w:hAnsi="Verdana"/>
        </w:rPr>
        <w:t>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 xml:space="preserve">Ingen bemærkninger til udkast til dagsordenen. 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Beretningen forelægges mundtligt på afdelingsmødet.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Birgitte Thygesen genopstiller som afdelingsbestyrelsesmedlem.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Dorte Jørgensen genopstiller som suppleant.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>
        <w:rPr>
          <w:rFonts w:ascii="Verdana" w:hAnsi="Verdana"/>
        </w:rPr>
        <w:t>6</w:t>
      </w:r>
      <w:r w:rsidRPr="00F04575">
        <w:rPr>
          <w:rFonts w:ascii="Verdana" w:hAnsi="Verdana"/>
        </w:rPr>
        <w:t>.</w:t>
      </w:r>
      <w:r w:rsidRPr="00F04575">
        <w:rPr>
          <w:rFonts w:ascii="Verdana" w:hAnsi="Verdana"/>
        </w:rPr>
        <w:tab/>
      </w:r>
      <w:r w:rsidRPr="00A51AF7">
        <w:rPr>
          <w:rFonts w:ascii="Verdana" w:hAnsi="Verdana"/>
          <w:b/>
        </w:rPr>
        <w:t>Driftsforhold.</w:t>
      </w:r>
    </w:p>
    <w:p w:rsidR="00C4455E" w:rsidRDefault="00C4455E" w:rsidP="00C4455E">
      <w:pPr>
        <w:tabs>
          <w:tab w:val="left" w:pos="709"/>
          <w:tab w:val="left" w:pos="9639"/>
        </w:tabs>
        <w:ind w:left="709"/>
        <w:rPr>
          <w:rFonts w:ascii="Verdana" w:hAnsi="Verdana"/>
        </w:rPr>
      </w:pPr>
      <w:r>
        <w:rPr>
          <w:rFonts w:ascii="Verdana" w:hAnsi="Verdana"/>
        </w:rPr>
        <w:t>Når det er varmt, er der lugtgener fra kloakdækslerne. Administrationen har fortsat drøftelser med Aarsleff, som udførte renoveringen af kloa</w:t>
      </w:r>
      <w:r>
        <w:rPr>
          <w:rFonts w:ascii="Verdana" w:hAnsi="Verdana"/>
        </w:rPr>
        <w:t>k</w:t>
      </w:r>
      <w:r>
        <w:rPr>
          <w:rFonts w:ascii="Verdana" w:hAnsi="Verdana"/>
        </w:rPr>
        <w:t>ken, men der er fortsat ingen endelig løsning på lugtgenerne. Løsningen bliver måske, at kloakdækslerne forsynes med en gummiring til tætning samt, at der én gang om året u</w:t>
      </w:r>
      <w:r>
        <w:rPr>
          <w:rFonts w:ascii="Verdana" w:hAnsi="Verdana"/>
        </w:rPr>
        <w:t>d</w:t>
      </w:r>
      <w:r>
        <w:rPr>
          <w:rFonts w:ascii="Verdana" w:hAnsi="Verdana"/>
        </w:rPr>
        <w:t>føres en spuling af hovedkloakken.</w:t>
      </w:r>
    </w:p>
    <w:p w:rsidR="00C4455E" w:rsidRDefault="00C4455E" w:rsidP="00C4455E">
      <w:pPr>
        <w:tabs>
          <w:tab w:val="left" w:pos="709"/>
          <w:tab w:val="left" w:pos="9639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9639"/>
        </w:tabs>
        <w:ind w:left="709"/>
        <w:rPr>
          <w:rFonts w:ascii="Verdana" w:hAnsi="Verdana"/>
        </w:rPr>
      </w:pPr>
      <w:r>
        <w:rPr>
          <w:rFonts w:ascii="Verdana" w:hAnsi="Verdana"/>
        </w:rPr>
        <w:t>I løbet af foråret vil der blive udlagt sten langs den nye asfalt.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Der opsættes en skraldespand til ”hundeposer” ved Stenpladsen.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F04575" w:rsidRDefault="00C4455E" w:rsidP="00C4455E">
      <w:pPr>
        <w:tabs>
          <w:tab w:val="left" w:pos="709"/>
          <w:tab w:val="left" w:pos="1276"/>
        </w:tabs>
        <w:rPr>
          <w:rFonts w:ascii="Verdana" w:hAnsi="Verdana"/>
        </w:rPr>
      </w:pPr>
      <w:r>
        <w:rPr>
          <w:rFonts w:ascii="Verdana" w:hAnsi="Verdana"/>
        </w:rPr>
        <w:t>7</w:t>
      </w:r>
      <w:r w:rsidRPr="00F04575">
        <w:rPr>
          <w:rFonts w:ascii="Verdana" w:hAnsi="Verdana"/>
        </w:rPr>
        <w:t>.</w:t>
      </w:r>
      <w:r w:rsidRPr="00F04575">
        <w:rPr>
          <w:rFonts w:ascii="Verdana" w:hAnsi="Verdana"/>
        </w:rPr>
        <w:tab/>
      </w:r>
      <w:r w:rsidRPr="00A51AF7">
        <w:rPr>
          <w:rFonts w:ascii="Verdana" w:hAnsi="Verdana"/>
          <w:b/>
        </w:rPr>
        <w:t>Eventuelt.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  <w:r>
        <w:rPr>
          <w:rFonts w:ascii="Verdana" w:hAnsi="Verdana"/>
        </w:rPr>
        <w:t>Intet at bemærke.</w:t>
      </w: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Default="00C4455E" w:rsidP="00C4455E">
      <w:pPr>
        <w:tabs>
          <w:tab w:val="left" w:pos="709"/>
          <w:tab w:val="left" w:pos="1276"/>
        </w:tabs>
        <w:ind w:left="709"/>
        <w:rPr>
          <w:rFonts w:ascii="Verdana" w:hAnsi="Verdana"/>
        </w:rPr>
      </w:pPr>
    </w:p>
    <w:p w:rsidR="00C4455E" w:rsidRPr="00E440CC" w:rsidRDefault="00C4455E" w:rsidP="00C4455E">
      <w:pPr>
        <w:tabs>
          <w:tab w:val="left" w:pos="709"/>
          <w:tab w:val="left" w:pos="1276"/>
        </w:tabs>
        <w:ind w:left="709" w:hanging="709"/>
        <w:rPr>
          <w:rFonts w:ascii="Verdana" w:hAnsi="Verdana"/>
        </w:rPr>
      </w:pPr>
      <w:r>
        <w:rPr>
          <w:rFonts w:ascii="Verdana" w:hAnsi="Verdana"/>
        </w:rPr>
        <w:t>Notat</w:t>
      </w:r>
    </w:p>
    <w:p w:rsidR="00C4455E" w:rsidRDefault="00C4455E" w:rsidP="00C4455E">
      <w:pPr>
        <w:tabs>
          <w:tab w:val="left" w:pos="567"/>
        </w:tabs>
        <w:rPr>
          <w:rFonts w:ascii="Verdana" w:hAnsi="Verdana"/>
        </w:rPr>
      </w:pPr>
      <w:r>
        <w:rPr>
          <w:rFonts w:ascii="Verdana" w:hAnsi="Verdana"/>
        </w:rPr>
        <w:t>Jens Rasmussen</w:t>
      </w:r>
    </w:p>
    <w:p w:rsidR="00D84D9E" w:rsidRPr="00FE3909" w:rsidRDefault="00D84D9E" w:rsidP="00FE3909"/>
    <w:sectPr w:rsidR="00D84D9E" w:rsidRPr="00FE3909" w:rsidSect="00C0249E">
      <w:headerReference w:type="default" r:id="rId8"/>
      <w:pgSz w:w="11906" w:h="16838" w:code="9"/>
      <w:pgMar w:top="1503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D9E" w:rsidRDefault="00D84D9E" w:rsidP="00CC7081">
      <w:r>
        <w:separator/>
      </w:r>
    </w:p>
  </w:endnote>
  <w:endnote w:type="continuationSeparator" w:id="0">
    <w:p w:rsidR="00D84D9E" w:rsidRDefault="00D84D9E" w:rsidP="00CC7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D9E" w:rsidRDefault="00D84D9E" w:rsidP="00CC7081">
      <w:r>
        <w:separator/>
      </w:r>
    </w:p>
  </w:footnote>
  <w:footnote w:type="continuationSeparator" w:id="0">
    <w:p w:rsidR="00D84D9E" w:rsidRDefault="00D84D9E" w:rsidP="00CC7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D9E" w:rsidRPr="00BD24B5" w:rsidRDefault="00294CA1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22.75pt;margin-top:-22.7pt;width:115.6pt;height:83.15pt;z-index:251660288;mso-width-relative:margin;mso-height-relative:margin" strokecolor="white [3212]">
          <v:fill opacity="0"/>
          <v:textbox style="mso-next-textbox:#_x0000_s2049">
            <w:txbxContent>
              <w:p w:rsidR="00D84D9E" w:rsidRPr="00BD24B5" w:rsidRDefault="00D84D9E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br/>
                </w: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Tlf</w:t>
                </w:r>
                <w: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.</w:t>
                </w: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: 43 60 07 00</w:t>
                </w:r>
              </w:p>
              <w:p w:rsidR="00D84D9E" w:rsidRPr="00BD24B5" w:rsidRDefault="00D84D9E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Fax: 43 69 07 03</w:t>
                </w:r>
              </w:p>
              <w:p w:rsidR="00D84D9E" w:rsidRPr="00BD24B5" w:rsidRDefault="00D84D9E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Giro 807-1284</w:t>
                </w:r>
              </w:p>
              <w:p w:rsidR="00D84D9E" w:rsidRPr="00BD24B5" w:rsidRDefault="00D84D9E" w:rsidP="00CC7081">
                <w:pPr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gb@greve-bolig.dk</w:t>
                </w:r>
              </w:p>
              <w:p w:rsidR="00D84D9E" w:rsidRPr="00BD24B5" w:rsidRDefault="00D84D9E" w:rsidP="00CC7081">
                <w:pPr>
                  <w:rPr>
                    <w:rFonts w:asciiTheme="minorHAnsi" w:hAnsiTheme="minorHAnsi"/>
                    <w:color w:val="1F497D" w:themeColor="text2"/>
                    <w:sz w:val="16"/>
                    <w:szCs w:val="16"/>
                  </w:rPr>
                </w:pPr>
                <w:r w:rsidRPr="00BD24B5">
                  <w:rPr>
                    <w:rFonts w:ascii="Tahoma" w:hAnsi="Tahoma" w:cs="Tahoma"/>
                    <w:color w:val="1F497D" w:themeColor="text2"/>
                    <w:sz w:val="16"/>
                    <w:szCs w:val="16"/>
                  </w:rPr>
                  <w:t>www.greve-bolig.dk</w:t>
                </w:r>
              </w:p>
              <w:p w:rsidR="00D84D9E" w:rsidRPr="00CC7081" w:rsidRDefault="00D84D9E" w:rsidP="00CC7081">
                <w:pPr>
                  <w:rPr>
                    <w:sz w:val="10"/>
                    <w:szCs w:val="10"/>
                  </w:rPr>
                </w:pPr>
              </w:p>
            </w:txbxContent>
          </v:textbox>
        </v:shape>
      </w:pict>
    </w:r>
    <w:r w:rsidR="00D84D9E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-327025</wp:posOffset>
          </wp:positionH>
          <wp:positionV relativeFrom="paragraph">
            <wp:posOffset>-139065</wp:posOffset>
          </wp:positionV>
          <wp:extent cx="2163445" cy="646430"/>
          <wp:effectExtent l="19050" t="0" r="8255" b="0"/>
          <wp:wrapTight wrapText="bothSides">
            <wp:wrapPolygon edited="0">
              <wp:start x="1712" y="0"/>
              <wp:lineTo x="761" y="637"/>
              <wp:lineTo x="-190" y="5729"/>
              <wp:lineTo x="-190" y="11458"/>
              <wp:lineTo x="3233" y="21006"/>
              <wp:lineTo x="6467" y="21006"/>
              <wp:lineTo x="6657" y="21006"/>
              <wp:lineTo x="10271" y="20369"/>
              <wp:lineTo x="21682" y="12731"/>
              <wp:lineTo x="21682" y="7002"/>
              <wp:lineTo x="10080" y="0"/>
              <wp:lineTo x="1712" y="0"/>
            </wp:wrapPolygon>
          </wp:wrapTight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D9E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D84D9E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:rsidR="00D84D9E" w:rsidRPr="00C1277A" w:rsidRDefault="00D84D9E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130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C7081"/>
    <w:rsid w:val="001C1CE4"/>
    <w:rsid w:val="002013A5"/>
    <w:rsid w:val="00207D42"/>
    <w:rsid w:val="00285A82"/>
    <w:rsid w:val="00294CA1"/>
    <w:rsid w:val="00354C16"/>
    <w:rsid w:val="003B1052"/>
    <w:rsid w:val="00514F7B"/>
    <w:rsid w:val="006666BE"/>
    <w:rsid w:val="00674567"/>
    <w:rsid w:val="0075314D"/>
    <w:rsid w:val="00764724"/>
    <w:rsid w:val="007671EA"/>
    <w:rsid w:val="0080567D"/>
    <w:rsid w:val="008A2A12"/>
    <w:rsid w:val="009D6D01"/>
    <w:rsid w:val="00A04441"/>
    <w:rsid w:val="00A05D1C"/>
    <w:rsid w:val="00A2276F"/>
    <w:rsid w:val="00A46663"/>
    <w:rsid w:val="00B91C4F"/>
    <w:rsid w:val="00BD24B5"/>
    <w:rsid w:val="00C0249E"/>
    <w:rsid w:val="00C1277A"/>
    <w:rsid w:val="00C4455E"/>
    <w:rsid w:val="00CC7081"/>
    <w:rsid w:val="00CD3C6D"/>
    <w:rsid w:val="00D23086"/>
    <w:rsid w:val="00D40B0B"/>
    <w:rsid w:val="00D84D9E"/>
    <w:rsid w:val="00E55DE2"/>
    <w:rsid w:val="00F77344"/>
    <w:rsid w:val="00FE3909"/>
    <w:rsid w:val="00FE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4455E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semiHidden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C4455E"/>
    <w:rPr>
      <w:rFonts w:ascii="Times New Roman" w:eastAsia="Times New Roman" w:hAnsi="Times New Roman" w:cs="Times New Roman"/>
      <w:b/>
      <w:sz w:val="24"/>
      <w:szCs w:val="20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929F1-97B5-42B0-B4F7-B9C5F3093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 </cp:lastModifiedBy>
  <cp:revision>2</cp:revision>
  <cp:lastPrinted>2014-03-11T07:45:00Z</cp:lastPrinted>
  <dcterms:created xsi:type="dcterms:W3CDTF">2014-03-17T11:43:00Z</dcterms:created>
  <dcterms:modified xsi:type="dcterms:W3CDTF">2014-03-17T11:43:00Z</dcterms:modified>
</cp:coreProperties>
</file>